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8DCA" w14:textId="77777777" w:rsidR="006F540C" w:rsidRPr="006F540C" w:rsidRDefault="006F540C" w:rsidP="006F540C">
      <w:pPr>
        <w:shd w:val="clear" w:color="auto" w:fill="FFFFFF"/>
        <w:spacing w:after="0" w:line="315" w:lineRule="atLeast"/>
        <w:jc w:val="center"/>
        <w:outlineLvl w:val="0"/>
        <w:rPr>
          <w:rFonts w:eastAsia="Times New Roman" w:cstheme="minorHAnsi"/>
          <w:b/>
          <w:bCs/>
          <w:kern w:val="36"/>
          <w:lang w:eastAsia="it-IT"/>
        </w:rPr>
      </w:pPr>
      <w:r w:rsidRPr="006F540C">
        <w:rPr>
          <w:rFonts w:eastAsia="Times New Roman" w:cstheme="minorHAnsi"/>
          <w:b/>
          <w:bCs/>
          <w:kern w:val="36"/>
          <w:lang w:eastAsia="it-IT"/>
        </w:rPr>
        <w:t>Articolo 587 Codice di procedura civile</w:t>
      </w:r>
    </w:p>
    <w:p w14:paraId="7253A69D" w14:textId="77777777" w:rsidR="006F540C" w:rsidRPr="006F540C" w:rsidRDefault="006F540C" w:rsidP="006F540C">
      <w:pPr>
        <w:shd w:val="clear" w:color="auto" w:fill="FFFFFF"/>
        <w:spacing w:line="390" w:lineRule="atLeast"/>
        <w:jc w:val="center"/>
        <w:outlineLvl w:val="2"/>
        <w:rPr>
          <w:rFonts w:ascii="Tahoma" w:eastAsia="Times New Roman" w:hAnsi="Tahoma" w:cs="Tahoma"/>
          <w:b/>
          <w:bCs/>
          <w:color w:val="5E5E5E"/>
          <w:sz w:val="38"/>
          <w:szCs w:val="38"/>
          <w:lang w:eastAsia="it-IT"/>
        </w:rPr>
      </w:pPr>
      <w:r w:rsidRPr="006F540C">
        <w:rPr>
          <w:rFonts w:eastAsia="Times New Roman" w:cstheme="minorHAnsi"/>
          <w:b/>
          <w:bCs/>
          <w:lang w:eastAsia="it-IT"/>
        </w:rPr>
        <w:t>Inadempienza dell'aggiudicatario</w:t>
      </w:r>
    </w:p>
    <w:p w14:paraId="78EA74B4" w14:textId="5E9FF5C0" w:rsidR="006F540C" w:rsidRPr="006F540C" w:rsidRDefault="006F540C" w:rsidP="006F540C">
      <w:pPr>
        <w:spacing w:after="0" w:line="420" w:lineRule="atLeast"/>
        <w:jc w:val="both"/>
        <w:rPr>
          <w:rFonts w:eastAsia="Times New Roman" w:cstheme="minorHAnsi"/>
          <w:color w:val="000000"/>
          <w:lang w:eastAsia="it-IT"/>
        </w:rPr>
      </w:pPr>
      <w:bookmarkStart w:id="0" w:name="dispositivo"/>
      <w:bookmarkEnd w:id="0"/>
      <w:r w:rsidRPr="006F540C">
        <w:rPr>
          <w:rFonts w:eastAsia="Times New Roman" w:cstheme="minorHAnsi"/>
          <w:color w:val="000000"/>
          <w:lang w:eastAsia="it-IT"/>
        </w:rPr>
        <w:t>Se il prezzo non è depositato nel </w:t>
      </w:r>
      <w:hyperlink r:id="rId5" w:tooltip="Dizionario Giuridico: Termine (processuale)" w:history="1">
        <w:r w:rsidRPr="006F540C">
          <w:rPr>
            <w:rFonts w:eastAsia="Times New Roman" w:cstheme="minorHAnsi"/>
            <w:color w:val="183025"/>
            <w:u w:val="single"/>
            <w:lang w:eastAsia="it-IT"/>
          </w:rPr>
          <w:t>termine</w:t>
        </w:r>
      </w:hyperlink>
      <w:r w:rsidRPr="006F540C">
        <w:rPr>
          <w:rFonts w:eastAsia="Times New Roman" w:cstheme="minorHAnsi"/>
          <w:color w:val="000000"/>
          <w:lang w:eastAsia="it-IT"/>
        </w:rPr>
        <w:t> stabilito, il </w:t>
      </w:r>
      <w:hyperlink r:id="rId6" w:tooltip="Dizionario Giuridico: Giudice dell'esecuzione" w:history="1">
        <w:r w:rsidRPr="006F540C">
          <w:rPr>
            <w:rFonts w:eastAsia="Times New Roman" w:cstheme="minorHAnsi"/>
            <w:color w:val="183025"/>
            <w:u w:val="single"/>
            <w:lang w:eastAsia="it-IT"/>
          </w:rPr>
          <w:t>giudice dell'esecuzione</w:t>
        </w:r>
      </w:hyperlink>
      <w:r w:rsidRPr="006F540C">
        <w:rPr>
          <w:rFonts w:eastAsia="Times New Roman" w:cstheme="minorHAnsi"/>
          <w:color w:val="000000"/>
          <w:lang w:eastAsia="it-IT"/>
        </w:rPr>
        <w:t> con </w:t>
      </w:r>
      <w:hyperlink r:id="rId7" w:tooltip="Dizionario Giuridico: Decreto" w:history="1">
        <w:r w:rsidRPr="006F540C">
          <w:rPr>
            <w:rFonts w:eastAsia="Times New Roman" w:cstheme="minorHAnsi"/>
            <w:color w:val="183025"/>
            <w:u w:val="single"/>
            <w:lang w:eastAsia="it-IT"/>
          </w:rPr>
          <w:t>decreto</w:t>
        </w:r>
      </w:hyperlink>
      <w:r w:rsidRPr="006F540C">
        <w:rPr>
          <w:rFonts w:eastAsia="Times New Roman" w:cstheme="minorHAnsi"/>
          <w:color w:val="000000"/>
          <w:lang w:eastAsia="it-IT"/>
        </w:rPr>
        <w:t> dichiara la decadenza dell'</w:t>
      </w:r>
      <w:hyperlink r:id="rId8" w:tooltip="Dizionario Giuridico: Aggiudicatario" w:history="1">
        <w:r w:rsidRPr="006F540C">
          <w:rPr>
            <w:rFonts w:eastAsia="Times New Roman" w:cstheme="minorHAnsi"/>
            <w:color w:val="183025"/>
            <w:u w:val="single"/>
            <w:lang w:eastAsia="it-IT"/>
          </w:rPr>
          <w:t>aggiudicatario</w:t>
        </w:r>
      </w:hyperlink>
      <w:r w:rsidRPr="006F540C">
        <w:rPr>
          <w:rFonts w:eastAsia="Times New Roman" w:cstheme="minorHAnsi"/>
          <w:color w:val="000000"/>
          <w:lang w:eastAsia="it-IT"/>
        </w:rPr>
        <w:t>, pronuncia la perdita della </w:t>
      </w:r>
      <w:hyperlink r:id="rId9" w:tooltip="Dizionario Giuridico: Cauzione" w:history="1">
        <w:r w:rsidRPr="006F540C">
          <w:rPr>
            <w:rFonts w:eastAsia="Times New Roman" w:cstheme="minorHAnsi"/>
            <w:color w:val="183025"/>
            <w:u w:val="single"/>
            <w:lang w:eastAsia="it-IT"/>
          </w:rPr>
          <w:t>cauzione</w:t>
        </w:r>
      </w:hyperlink>
      <w:r w:rsidRPr="006F540C">
        <w:rPr>
          <w:rFonts w:eastAsia="Times New Roman" w:cstheme="minorHAnsi"/>
          <w:color w:val="000000"/>
          <w:lang w:eastAsia="it-IT"/>
        </w:rPr>
        <w:t> a titolo di multa e quindi dispone un nuovo </w:t>
      </w:r>
      <w:hyperlink r:id="rId10" w:tooltip="Dizionario Giuridico: Incanto (vendita all'incanto o vendita all'asta)" w:history="1">
        <w:r w:rsidRPr="006F540C">
          <w:rPr>
            <w:rFonts w:eastAsia="Times New Roman" w:cstheme="minorHAnsi"/>
            <w:color w:val="183025"/>
            <w:u w:val="single"/>
            <w:lang w:eastAsia="it-IT"/>
          </w:rPr>
          <w:t>incanto</w:t>
        </w:r>
      </w:hyperlink>
      <w:r w:rsidRPr="006F540C">
        <w:rPr>
          <w:rFonts w:eastAsia="Times New Roman" w:cstheme="minorHAnsi"/>
          <w:color w:val="000000"/>
          <w:lang w:eastAsia="it-IT"/>
        </w:rPr>
        <w:t> [disp. att. 176]. La disposizione di cui al periodo precedente si applica altresì nei confronti dell’aggiudicatario che non ha versato anche una sola rata entro dieci giorni dalla scadenza del termine; il giudice dell’esecuzione dispone la perdita a titolo di multa anche delle rate già versate. Con il decreto adottato a norma del periodo precedente, il giudice ordina altresì all’aggiudicatario che sia stato immesso nel possesso di rilasciare l’immobile al custode; il decreto è attuato dal custode a norma dell’articolo </w:t>
      </w:r>
      <w:hyperlink r:id="rId11" w:tooltip="Riduzione del legato o della donazione d'immobili" w:history="1">
        <w:r w:rsidRPr="006F540C">
          <w:rPr>
            <w:rFonts w:eastAsia="Times New Roman" w:cstheme="minorHAnsi"/>
            <w:color w:val="183025"/>
            <w:u w:val="single"/>
            <w:lang w:eastAsia="it-IT"/>
          </w:rPr>
          <w:t>560</w:t>
        </w:r>
      </w:hyperlink>
      <w:r w:rsidRPr="006F540C">
        <w:rPr>
          <w:rFonts w:eastAsia="Times New Roman" w:cstheme="minorHAnsi"/>
          <w:color w:val="000000"/>
          <w:lang w:eastAsia="it-IT"/>
        </w:rPr>
        <w:t>, quarto comma.</w:t>
      </w:r>
    </w:p>
    <w:p w14:paraId="558C23F6" w14:textId="50893703" w:rsidR="006F540C" w:rsidRPr="006F540C" w:rsidRDefault="006F540C" w:rsidP="006F540C">
      <w:pPr>
        <w:spacing w:before="140" w:line="420" w:lineRule="atLeast"/>
        <w:ind w:firstLine="400"/>
        <w:jc w:val="both"/>
        <w:rPr>
          <w:rFonts w:eastAsia="Times New Roman" w:cstheme="minorHAnsi"/>
          <w:color w:val="000000"/>
          <w:lang w:eastAsia="it-IT"/>
        </w:rPr>
      </w:pPr>
      <w:r w:rsidRPr="006F540C">
        <w:rPr>
          <w:rFonts w:eastAsia="Times New Roman" w:cstheme="minorHAnsi"/>
          <w:color w:val="000000"/>
          <w:lang w:eastAsia="it-IT"/>
        </w:rPr>
        <w:t>Per il nuovo incanto si procede a norma degli articoli </w:t>
      </w:r>
      <w:hyperlink r:id="rId12" w:tooltip="Successione dei soli figli naturali" w:history="1">
        <w:r w:rsidRPr="006F540C">
          <w:rPr>
            <w:rFonts w:eastAsia="Times New Roman" w:cstheme="minorHAnsi"/>
            <w:color w:val="183025"/>
            <w:u w:val="single"/>
            <w:lang w:eastAsia="it-IT"/>
          </w:rPr>
          <w:t>576</w:t>
        </w:r>
      </w:hyperlink>
      <w:r w:rsidRPr="006F540C">
        <w:rPr>
          <w:rFonts w:eastAsia="Times New Roman" w:cstheme="minorHAnsi"/>
          <w:color w:val="000000"/>
          <w:lang w:eastAsia="it-IT"/>
        </w:rPr>
        <w:t> e seguenti. Se il prezzo che se ne ricava, unito alla cauzione confiscata, risulta inferiore a quello dell'incanto precedente, l'aggiudicatario inadempiente è tenuto al pagamento della differenza</w:t>
      </w:r>
      <w:hyperlink r:id="rId13" w:anchor="nota_8963" w:history="1"/>
      <w:r w:rsidRPr="006F540C">
        <w:rPr>
          <w:rFonts w:eastAsia="Times New Roman" w:cstheme="minorHAnsi"/>
          <w:color w:val="000000"/>
          <w:lang w:eastAsia="it-IT"/>
        </w:rPr>
        <w:t>.</w:t>
      </w:r>
    </w:p>
    <w:p w14:paraId="326386DF" w14:textId="77777777" w:rsidR="00AB4433" w:rsidRDefault="00AB4433" w:rsidP="006F540C"/>
    <w:sectPr w:rsidR="00AB44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E3165"/>
    <w:multiLevelType w:val="multilevel"/>
    <w:tmpl w:val="7380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C4"/>
    <w:rsid w:val="00395BC4"/>
    <w:rsid w:val="006F540C"/>
    <w:rsid w:val="00AB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D5BA"/>
  <w15:chartTrackingRefBased/>
  <w15:docId w15:val="{BB398CBB-15EE-45A8-A453-B6AE5DE5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F54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F5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F5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540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F540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F540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current">
    <w:name w:val="current"/>
    <w:basedOn w:val="Normale"/>
    <w:rsid w:val="006F5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F540C"/>
    <w:rPr>
      <w:color w:val="0000FF"/>
      <w:u w:val="single"/>
    </w:rPr>
  </w:style>
  <w:style w:type="paragraph" w:customStyle="1" w:styleId="consulenza">
    <w:name w:val="consulenza"/>
    <w:basedOn w:val="Normale"/>
    <w:rsid w:val="006F5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mma">
    <w:name w:val="comma"/>
    <w:basedOn w:val="Normale"/>
    <w:rsid w:val="006F5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62553">
          <w:marLeft w:val="-420"/>
          <w:marRight w:val="-42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9746">
              <w:marLeft w:val="0"/>
              <w:marRight w:val="0"/>
              <w:marTop w:val="22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034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42">
                  <w:marLeft w:val="0"/>
                  <w:marRight w:val="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59448">
                  <w:marLeft w:val="450"/>
                  <w:marRight w:val="45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24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cardi.it/dizionario/4055.html" TargetMode="External"/><Relationship Id="rId13" Type="http://schemas.openxmlformats.org/officeDocument/2006/relationships/hyperlink" Target="https://www.brocardi.it/codice-di-procedura-civile/libro-terzo/titolo-ii/capo-iv/sezione-iii/art587.html?q=587+cpc&amp;area=codic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ocardi.it/dizionario/3764.html" TargetMode="External"/><Relationship Id="rId12" Type="http://schemas.openxmlformats.org/officeDocument/2006/relationships/hyperlink" Target="https://www.brocardi.it/codice-civile/libro-secondo/titolo-ii/capo-i/art57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ocardi.it/dizionario/5735.html" TargetMode="External"/><Relationship Id="rId11" Type="http://schemas.openxmlformats.org/officeDocument/2006/relationships/hyperlink" Target="https://www.brocardi.it/codice-civile/libro-secondo/titolo-i/capo-x/sezione-ii/art560.html" TargetMode="External"/><Relationship Id="rId5" Type="http://schemas.openxmlformats.org/officeDocument/2006/relationships/hyperlink" Target="https://www.brocardi.it/dizionario/3775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rocardi.it/dizionario/340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ocardi.it/dizionario/2742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D'Amico Dorotea</dc:creator>
  <cp:keywords/>
  <dc:description/>
  <cp:lastModifiedBy>D'Amico Dorotea</cp:lastModifiedBy>
  <cp:revision>2</cp:revision>
  <dcterms:created xsi:type="dcterms:W3CDTF">2021-06-14T17:19:00Z</dcterms:created>
  <dcterms:modified xsi:type="dcterms:W3CDTF">2021-06-14T17:20:00Z</dcterms:modified>
</cp:coreProperties>
</file>